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Пере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лік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 документ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ів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необх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ідний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для декл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арування відповідності медичних виробів вимогам тех регламенту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</w:t>
      </w:r>
      <w:r>
        <w:rPr>
          <w:rFonts w:ascii="Times New Roman" w:hAnsi="Times New Roman" w:hint="default"/>
          <w:sz w:val="24"/>
          <w:szCs w:val="24"/>
          <w:rtl w:val="0"/>
        </w:rPr>
        <w:t>ічний файл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(Technical File)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або Технічні умови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</w:t>
      </w:r>
      <w:r>
        <w:rPr>
          <w:rFonts w:ascii="Times New Roman" w:hAnsi="Times New Roman"/>
          <w:sz w:val="24"/>
          <w:szCs w:val="24"/>
          <w:rtl w:val="0"/>
          <w:lang w:val="ru-RU"/>
        </w:rPr>
        <w:t>) *;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Інструкція на вироби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nstruction manual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Декларація відповідності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(Declaration of Contormity)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від виробника з вказанням класу безпеки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Проект маркування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Draft labels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Договір між виробником і уповноваженим представником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наявності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Agreement between the manufacturer and the authorized representative (if you have one);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</w:rPr>
        <w:t>Каталог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</w:rPr>
        <w:t>за наявністю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Catalog of products, brochures (if available)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4"/>
          <w:szCs w:val="24"/>
          <w:rtl w:val="0"/>
        </w:rPr>
        <w:t>Результати до клінічного та клінічного дослідження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Results of preclinical and clinical evaluation;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 українську мову мають бути перекладені наступні документи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The following documents must be translated into Ukrainian: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Опис медичних виробів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General description of the medical device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Інструкція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ru-RU"/>
        </w:rPr>
        <w:t>instructions for use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Етикетка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маркування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ru-RU"/>
        </w:rPr>
        <w:t>label / marking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 разі відсутності Технічного файлу або ТУ додатково надається наступна інформація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Normal.0"/>
        <w:numPr>
          <w:ilvl w:val="0"/>
          <w:numId w:val="3"/>
        </w:numPr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In the absence of a Technical file or technical specification, the following information is additionally provided: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агальний опис медичного виробу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його модифікацій із зазначенням його цільового призначення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може бути у формі специфікації продукту тощо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general description of the medical device, its modifications indicating its intended use (it may be in the form of a product specification, etc.);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езультати аналізу ризиків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he results of the risk analysis;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4"/>
          <w:szCs w:val="24"/>
          <w:rtl w:val="0"/>
        </w:rPr>
        <w:t>І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нформація про стандарти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що застосовуються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+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 наявності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сертифікати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ISO 13485, ISO 9001;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nformation on the standards applied + (if available) ISO 13485, ISO 9001;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наявності – проектні креслення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схеми компонентів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описи та пояснення до креслень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f available - project drawings, component diagrams, descriptions and explanations to the drawings.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74" w:hanging="17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7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3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19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5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1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37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3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4989" w:hanging="1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